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46" w:rsidRDefault="00B51946">
      <w:pPr>
        <w:spacing w:before="120"/>
        <w:ind w:firstLine="567"/>
        <w:jc w:val="center"/>
        <w:rPr>
          <w:rFonts w:cs="Times New Roman"/>
        </w:rPr>
      </w:pPr>
      <w:r>
        <w:rPr>
          <w:rFonts w:cs="Times New Roman"/>
        </w:rPr>
        <w:t>Звіт</w:t>
      </w:r>
    </w:p>
    <w:p w:rsidR="00B51946" w:rsidRDefault="00B51946">
      <w:pPr>
        <w:spacing w:before="120"/>
        <w:ind w:firstLine="567"/>
        <w:jc w:val="center"/>
        <w:rPr>
          <w:rFonts w:cs="Times New Roman"/>
        </w:rPr>
      </w:pPr>
      <w:r>
        <w:rPr>
          <w:rFonts w:cs="Times New Roman"/>
        </w:rPr>
        <w:t>про роботу Комітету з питань транспорту та інфраструктури</w:t>
      </w:r>
    </w:p>
    <w:p w:rsidR="00B51946" w:rsidRDefault="00B51946">
      <w:pPr>
        <w:spacing w:before="120"/>
        <w:ind w:firstLine="567"/>
        <w:jc w:val="center"/>
        <w:rPr>
          <w:rFonts w:cs="Times New Roman"/>
        </w:rPr>
      </w:pPr>
      <w:r>
        <w:rPr>
          <w:rFonts w:cs="Times New Roman"/>
        </w:rPr>
        <w:t>за період 8 сесії 9 скликання (вересень 2022</w:t>
      </w:r>
      <w:r>
        <w:rPr>
          <w:rFonts w:cs="Times New Roman"/>
          <w:lang w:val="ru-RU"/>
        </w:rPr>
        <w:t xml:space="preserve"> </w:t>
      </w:r>
      <w:r>
        <w:rPr>
          <w:rFonts w:cs="Times New Roman"/>
        </w:rPr>
        <w:t>р. – лютий 2023 р.)</w:t>
      </w:r>
    </w:p>
    <w:p w:rsidR="00B51946" w:rsidRDefault="00B51946">
      <w:pPr>
        <w:spacing w:before="120"/>
        <w:ind w:firstLine="567"/>
        <w:jc w:val="both"/>
        <w:rPr>
          <w:rFonts w:cs="Times New Roman"/>
        </w:rPr>
      </w:pPr>
    </w:p>
    <w:p w:rsidR="00B51946" w:rsidRDefault="00B51946">
      <w:pPr>
        <w:pStyle w:val="BodyTextIndent2"/>
        <w:spacing w:before="120"/>
        <w:rPr>
          <w:rFonts w:cs="Times New Roman"/>
        </w:rPr>
      </w:pPr>
      <w:r>
        <w:rPr>
          <w:rFonts w:cs="Times New Roman"/>
        </w:rPr>
        <w:t xml:space="preserve">Діяльність Комітету здійснювалась відповідно до </w:t>
      </w:r>
      <w:hyperlink r:id="rId7" w:tgtFrame="_blank" w:history="1">
        <w:r>
          <w:rPr>
            <w:rFonts w:cs="Times New Roman"/>
          </w:rPr>
          <w:t>Конституції України</w:t>
        </w:r>
      </w:hyperlink>
      <w:r>
        <w:rPr>
          <w:rFonts w:cs="Times New Roman"/>
        </w:rPr>
        <w:t xml:space="preserve">, Закону України «Про комітети Верховної Ради України», </w:t>
      </w:r>
      <w:hyperlink r:id="rId8" w:tgtFrame="_blank" w:history="1">
        <w:r>
          <w:rPr>
            <w:rFonts w:cs="Times New Roman"/>
          </w:rPr>
          <w:t>Закону України «Про статус народного депутата України</w:t>
        </w:r>
      </w:hyperlink>
      <w:r>
        <w:rPr>
          <w:rFonts w:cs="Times New Roman"/>
        </w:rPr>
        <w:t xml:space="preserve">», інших законів України, </w:t>
      </w:r>
      <w:hyperlink r:id="rId9" w:anchor="n22" w:tgtFrame="_blank" w:history="1">
        <w:r>
          <w:rPr>
            <w:rFonts w:cs="Times New Roman"/>
          </w:rPr>
          <w:t>Регламенту Верховної Ради України</w:t>
        </w:r>
      </w:hyperlink>
      <w:r>
        <w:rPr>
          <w:rFonts w:cs="Times New Roman"/>
        </w:rPr>
        <w:t>, постанов Верховної Ради України і планів роботи Комітету на відповідну сесію.</w:t>
      </w:r>
    </w:p>
    <w:p w:rsidR="00B51946" w:rsidRDefault="00B51946">
      <w:pPr>
        <w:pStyle w:val="BodyTextIndent2"/>
        <w:spacing w:before="120"/>
        <w:rPr>
          <w:rFonts w:cs="Times New Roman"/>
        </w:rPr>
      </w:pPr>
      <w:r>
        <w:rPr>
          <w:rFonts w:cs="Times New Roman"/>
        </w:rPr>
        <w:t>За період роботи Комітету з питань транспорту та інфраструктури з 06 вересня 2022 рок</w:t>
      </w:r>
      <w:r>
        <w:rPr>
          <w:rFonts w:cs="Times New Roman"/>
          <w:lang w:val="ru-RU"/>
        </w:rPr>
        <w:t>у</w:t>
      </w:r>
      <w:r>
        <w:rPr>
          <w:rFonts w:cs="Times New Roman"/>
        </w:rPr>
        <w:t xml:space="preserve"> по 06 лютого 2023 року проведено 6 засідань Комітету, на яких було розглянуто 16 питань.</w:t>
      </w:r>
    </w:p>
    <w:p w:rsidR="00B51946" w:rsidRDefault="00B51946">
      <w:pPr>
        <w:pStyle w:val="BodyTextIndent2"/>
        <w:spacing w:before="120"/>
        <w:rPr>
          <w:rFonts w:cs="Times New Roman"/>
        </w:rPr>
      </w:pPr>
      <w:r>
        <w:rPr>
          <w:rFonts w:cs="Times New Roman"/>
        </w:rPr>
        <w:t>Станом на 06 лютого 2023 року на опрацюванні в Комітеті знаходяться 258 проектів законів та постанов, із них –  44 проекти законів та постанов, де Комітет визначений як головний, та  214 законопроектів, де Комітет - не головний та має подати пропозиції.</w:t>
      </w:r>
    </w:p>
    <w:p w:rsidR="00B51946" w:rsidRDefault="00B51946">
      <w:pPr>
        <w:pStyle w:val="BodyTextIndent2"/>
        <w:spacing w:before="120"/>
        <w:rPr>
          <w:rFonts w:cs="Times New Roman"/>
        </w:rPr>
      </w:pPr>
      <w:r>
        <w:rPr>
          <w:rFonts w:cs="Times New Roman"/>
        </w:rPr>
        <w:t>За 8 сесію 9 скликання Комітетом розглянуто на засіданнях 7 питань щодо законопроектів, де Комітет визначено головним виконавцем. Також на засіданнях Комітету розглянуто 2 питання щодо законопроектів, по яких Комітет з питань транспорту та інфраструктури  надав висновки до головного комітету.</w:t>
      </w:r>
    </w:p>
    <w:p w:rsidR="00B51946" w:rsidRDefault="00B51946">
      <w:pPr>
        <w:pStyle w:val="BodyTextIndent2"/>
        <w:spacing w:before="120"/>
        <w:rPr>
          <w:rFonts w:cs="Times New Roman"/>
        </w:rPr>
      </w:pPr>
      <w:r>
        <w:rPr>
          <w:rFonts w:cs="Times New Roman"/>
        </w:rPr>
        <w:t>Станом на 06.02.2023 р. підготовлено Комітетом та очікують розгляду Верховною Радою України 14 законопроектів, де Комітет визначений як головний, з них:</w:t>
      </w:r>
    </w:p>
    <w:p w:rsidR="00B51946" w:rsidRDefault="00B51946">
      <w:pPr>
        <w:pStyle w:val="BodyTextIndent2"/>
        <w:spacing w:before="120"/>
        <w:rPr>
          <w:rFonts w:cs="Times New Roman"/>
        </w:rPr>
      </w:pPr>
      <w:r>
        <w:rPr>
          <w:rFonts w:cs="Times New Roman"/>
        </w:rPr>
        <w:t>- у першому читанні – 12, в тому числі:</w:t>
      </w:r>
    </w:p>
    <w:p w:rsidR="00B51946" w:rsidRDefault="00B51946">
      <w:pPr>
        <w:pStyle w:val="BodyTextIndent2"/>
        <w:spacing w:before="120"/>
        <w:ind w:firstLine="1276"/>
        <w:rPr>
          <w:rFonts w:cs="Times New Roman"/>
        </w:rPr>
      </w:pPr>
      <w:r>
        <w:rPr>
          <w:rFonts w:cs="Times New Roman"/>
        </w:rPr>
        <w:t>за основу – 4;</w:t>
      </w:r>
    </w:p>
    <w:p w:rsidR="00B51946" w:rsidRDefault="00B51946">
      <w:pPr>
        <w:pStyle w:val="BodyTextIndent2"/>
        <w:spacing w:before="120"/>
        <w:ind w:firstLine="1276"/>
        <w:rPr>
          <w:rFonts w:cs="Times New Roman"/>
        </w:rPr>
      </w:pPr>
      <w:r>
        <w:rPr>
          <w:rFonts w:cs="Times New Roman"/>
        </w:rPr>
        <w:t>на доопрацювання – 4;</w:t>
      </w:r>
    </w:p>
    <w:p w:rsidR="00B51946" w:rsidRDefault="00B51946">
      <w:pPr>
        <w:pStyle w:val="BodyTextIndent2"/>
        <w:spacing w:before="120"/>
        <w:ind w:firstLine="1276"/>
        <w:rPr>
          <w:rFonts w:cs="Times New Roman"/>
        </w:rPr>
      </w:pPr>
      <w:r>
        <w:rPr>
          <w:rFonts w:cs="Times New Roman"/>
        </w:rPr>
        <w:t>відхилити – 4;</w:t>
      </w:r>
    </w:p>
    <w:p w:rsidR="00B51946" w:rsidRDefault="00B51946">
      <w:pPr>
        <w:pStyle w:val="BodyTextIndent2"/>
        <w:spacing w:before="120"/>
        <w:rPr>
          <w:rFonts w:cs="Times New Roman"/>
        </w:rPr>
      </w:pPr>
      <w:r>
        <w:rPr>
          <w:rFonts w:cs="Times New Roman"/>
        </w:rPr>
        <w:t>- у другому читанні – 2.</w:t>
      </w:r>
    </w:p>
    <w:p w:rsidR="00B51946" w:rsidRDefault="00B51946">
      <w:pPr>
        <w:pStyle w:val="BodyTextIndent2"/>
        <w:spacing w:before="120"/>
        <w:rPr>
          <w:rFonts w:cs="Times New Roman"/>
        </w:rPr>
      </w:pPr>
      <w:r>
        <w:rPr>
          <w:rFonts w:cs="Times New Roman"/>
        </w:rPr>
        <w:t>Також на розгляді в Ко</w:t>
      </w:r>
      <w:bookmarkStart w:id="0" w:name="_GoBack"/>
      <w:bookmarkEnd w:id="0"/>
      <w:r>
        <w:rPr>
          <w:rFonts w:cs="Times New Roman"/>
        </w:rPr>
        <w:t>мітеті знаходяться 23 законопроекти, з них:</w:t>
      </w:r>
    </w:p>
    <w:p w:rsidR="00B51946" w:rsidRDefault="00B51946">
      <w:pPr>
        <w:pStyle w:val="BodyTextIndent2"/>
        <w:spacing w:before="120"/>
        <w:rPr>
          <w:rFonts w:cs="Times New Roman"/>
        </w:rPr>
      </w:pPr>
      <w:r>
        <w:rPr>
          <w:rFonts w:cs="Times New Roman"/>
        </w:rPr>
        <w:t>● прийнято Верховною Радою України за основу та готуються в Комітеті до другого читання – 3 законопроекти:</w:t>
      </w:r>
    </w:p>
    <w:p w:rsidR="00B51946" w:rsidRDefault="00B51946">
      <w:pPr>
        <w:pStyle w:val="BodyTextIndent2"/>
        <w:spacing w:before="120"/>
        <w:rPr>
          <w:rFonts w:cs="Times New Roman"/>
        </w:rPr>
      </w:pPr>
      <w:r>
        <w:rPr>
          <w:rFonts w:cs="Times New Roman"/>
        </w:rPr>
        <w:t>- проект Закону про внесення змін до деяких законодавчих актів щодо вдосконалення регулювання відносин у сфері забезпечення безпеки окремих категорій учасників дорожнього руху (користувачів персонального легкого електротранспорту, велосипедистів та пішоходів) (реєстр. № 3023 від 06.02.2020);</w:t>
      </w:r>
    </w:p>
    <w:p w:rsidR="00B51946" w:rsidRDefault="00B51946">
      <w:pPr>
        <w:pStyle w:val="BodyTextIndent2"/>
        <w:spacing w:before="120"/>
        <w:rPr>
          <w:rFonts w:cs="Times New Roman"/>
        </w:rPr>
      </w:pPr>
      <w:r>
        <w:rPr>
          <w:rFonts w:cs="Times New Roman"/>
        </w:rPr>
        <w:t>- проект Закону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 (реєстр. № № 4560 від 30.12.2020);</w:t>
      </w:r>
    </w:p>
    <w:p w:rsidR="00B51946" w:rsidRDefault="00B51946">
      <w:pPr>
        <w:pStyle w:val="BodyTextIndent2"/>
        <w:spacing w:before="120"/>
        <w:rPr>
          <w:rFonts w:cs="Times New Roman"/>
        </w:rPr>
      </w:pPr>
      <w:r>
        <w:rPr>
          <w:rFonts w:cs="Times New Roman"/>
        </w:rPr>
        <w:t>- 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 (реєстр.№ 5705 від 24.06.2021);</w:t>
      </w:r>
    </w:p>
    <w:p w:rsidR="00B51946" w:rsidRDefault="00B51946">
      <w:pPr>
        <w:pStyle w:val="BodyTextIndent2"/>
        <w:spacing w:before="120"/>
        <w:rPr>
          <w:rFonts w:cs="Times New Roman"/>
        </w:rPr>
      </w:pPr>
      <w:r>
        <w:rPr>
          <w:rFonts w:cs="Times New Roman"/>
        </w:rPr>
        <w:t>● готується для розгляду на засіданні  Комітету до повторного першого читання:</w:t>
      </w:r>
    </w:p>
    <w:p w:rsidR="00B51946" w:rsidRDefault="00B51946">
      <w:pPr>
        <w:pStyle w:val="BodyTextIndent2"/>
        <w:spacing w:before="120"/>
        <w:rPr>
          <w:rFonts w:cs="Times New Roman"/>
        </w:rPr>
      </w:pPr>
      <w:r>
        <w:rPr>
          <w:rFonts w:cs="Times New Roman"/>
        </w:rPr>
        <w:t>- проект Закону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(реєстр № 1193-1 (у редакції, доопрацьованій Комітетом від 29.10.2021);</w:t>
      </w:r>
    </w:p>
    <w:p w:rsidR="00B51946" w:rsidRDefault="00B51946">
      <w:pPr>
        <w:pStyle w:val="BodyTextIndent2"/>
        <w:spacing w:before="120"/>
        <w:rPr>
          <w:rFonts w:cs="Times New Roman"/>
        </w:rPr>
      </w:pPr>
      <w:r>
        <w:rPr>
          <w:rFonts w:cs="Times New Roman"/>
        </w:rPr>
        <w:t>● готуються для розгляду на засіданні Комітету до першого читання – 19 законопроектів.</w:t>
      </w:r>
    </w:p>
    <w:p w:rsidR="00B51946" w:rsidRDefault="00B51946">
      <w:pPr>
        <w:pStyle w:val="BodyTextIndent2"/>
        <w:spacing w:before="120"/>
        <w:rPr>
          <w:rFonts w:cs="Times New Roman"/>
        </w:rPr>
      </w:pPr>
      <w:r>
        <w:rPr>
          <w:rFonts w:cs="Times New Roman"/>
        </w:rPr>
        <w:t xml:space="preserve">За поданням Комітету з питань транспорту та інфраструктури Верховною Радою України за </w:t>
      </w:r>
      <w:r>
        <w:rPr>
          <w:rFonts w:cs="Times New Roman"/>
          <w:lang w:val="ru-RU"/>
        </w:rPr>
        <w:t>8</w:t>
      </w:r>
      <w:r>
        <w:rPr>
          <w:rFonts w:cs="Times New Roman"/>
        </w:rPr>
        <w:t xml:space="preserve"> сесію 9 скликання прийнято:</w:t>
      </w:r>
    </w:p>
    <w:p w:rsidR="00B51946" w:rsidRDefault="00B51946">
      <w:pPr>
        <w:pStyle w:val="BodyTextIndent2"/>
        <w:spacing w:before="120"/>
        <w:rPr>
          <w:rFonts w:cs="Times New Roman"/>
          <w:lang w:val="ru-RU"/>
        </w:rPr>
      </w:pPr>
      <w:r>
        <w:rPr>
          <w:rFonts w:cs="Times New Roman"/>
        </w:rPr>
        <w:t>● Закони України:</w:t>
      </w:r>
    </w:p>
    <w:p w:rsidR="00B51946" w:rsidRDefault="00B51946">
      <w:pPr>
        <w:pStyle w:val="BodyTextIndent2"/>
        <w:spacing w:before="120"/>
        <w:rPr>
          <w:rFonts w:cs="Times New Roman"/>
        </w:rPr>
      </w:pPr>
      <w:hyperlink r:id="rId10" w:tgtFrame="_blank" w:history="1">
        <w:r>
          <w:rPr>
            <w:rFonts w:cs="Times New Roman"/>
          </w:rPr>
          <w:t xml:space="preserve">Про внесення зміни до статті 12 Повітряного кодексу України щодо забезпечення стабільного функціонування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w:t>
        </w:r>
      </w:hyperlink>
      <w:r>
        <w:rPr>
          <w:rFonts w:cs="Times New Roman"/>
        </w:rPr>
        <w:t>(№ 2626-IX від 21.09.2022) (законопроект реєстр. № 7559);</w:t>
      </w:r>
    </w:p>
    <w:p w:rsidR="00B51946" w:rsidRDefault="00B51946">
      <w:pPr>
        <w:spacing w:before="120"/>
        <w:ind w:firstLine="708"/>
        <w:jc w:val="both"/>
        <w:rPr>
          <w:rFonts w:cs="Times New Roman"/>
        </w:rPr>
      </w:pPr>
      <w:r>
        <w:rPr>
          <w:rFonts w:cs="Times New Roman"/>
        </w:rPr>
        <w:t>Про внесення змін до статті 34 Закону України «Про дорожній рух» щодо запровадження відомчої реєстрації транспортних засобів Служби безпеки України (№ 2765-ІХ від 16.11.2022) (законопроект реєстр.№ 8040);</w:t>
      </w:r>
    </w:p>
    <w:p w:rsidR="00B51946" w:rsidRDefault="00B51946">
      <w:pPr>
        <w:pStyle w:val="BodyTextIndent2"/>
        <w:spacing w:before="120"/>
        <w:rPr>
          <w:rFonts w:cs="Times New Roman"/>
        </w:rPr>
      </w:pPr>
      <w:r>
        <w:rPr>
          <w:rFonts w:cs="Times New Roman"/>
        </w:rPr>
        <w:t>● Постанови Верховної Ради України:</w:t>
      </w:r>
    </w:p>
    <w:p w:rsidR="00B51946" w:rsidRDefault="00B51946">
      <w:pPr>
        <w:spacing w:before="120"/>
        <w:ind w:firstLine="708"/>
        <w:jc w:val="both"/>
        <w:rPr>
          <w:rFonts w:cs="Times New Roman"/>
        </w:rPr>
      </w:pPr>
      <w:hyperlink r:id="rId11" w:tgtFrame="_blank" w:history="1">
        <w:r>
          <w:rPr>
            <w:rStyle w:val="Hyperlink"/>
            <w:color w:val="auto"/>
            <w:u w:val="none"/>
          </w:rPr>
          <w:t xml:space="preserve">Про звільнення Кубракова О.М. з посади Міністра інфраструктури України </w:t>
        </w:r>
      </w:hyperlink>
      <w:r>
        <w:rPr>
          <w:rFonts w:cs="Times New Roman"/>
        </w:rPr>
        <w:t xml:space="preserve">(№ </w:t>
      </w:r>
      <w:r>
        <w:rPr>
          <w:rStyle w:val="Strong"/>
          <w:b w:val="0"/>
          <w:bCs w:val="0"/>
        </w:rPr>
        <w:t>2785-IX</w:t>
      </w:r>
      <w:r>
        <w:rPr>
          <w:rFonts w:cs="Times New Roman"/>
        </w:rPr>
        <w:t xml:space="preserve"> від 01.12.2022) (законопроект реєстр. № 8251);</w:t>
      </w:r>
    </w:p>
    <w:p w:rsidR="00B51946" w:rsidRDefault="00B51946">
      <w:pPr>
        <w:spacing w:before="120"/>
        <w:ind w:firstLine="708"/>
        <w:jc w:val="both"/>
        <w:rPr>
          <w:rFonts w:cs="Times New Roman"/>
        </w:rPr>
      </w:pPr>
      <w:hyperlink r:id="rId12" w:tgtFrame="_blank" w:history="1">
        <w:r>
          <w:rPr>
            <w:rStyle w:val="Hyperlink"/>
            <w:color w:val="auto"/>
            <w:u w:val="none"/>
          </w:rPr>
          <w:t xml:space="preserve">Про призначення Кубракова О.М. на посаду Віце-прем'єр-міністра з відновлення України – Міністра розвитку громад, територій та інфраструктури України </w:t>
        </w:r>
      </w:hyperlink>
      <w:r>
        <w:rPr>
          <w:rFonts w:cs="Times New Roman"/>
        </w:rPr>
        <w:t xml:space="preserve">(№ </w:t>
      </w:r>
      <w:r>
        <w:rPr>
          <w:rStyle w:val="Strong"/>
          <w:b w:val="0"/>
          <w:bCs w:val="0"/>
        </w:rPr>
        <w:t>2817-IX</w:t>
      </w:r>
      <w:r>
        <w:rPr>
          <w:rFonts w:cs="Times New Roman"/>
        </w:rPr>
        <w:t xml:space="preserve"> від 01.12.2022) (законопроект реєстр. № 8255);</w:t>
      </w:r>
    </w:p>
    <w:p w:rsidR="00B51946" w:rsidRDefault="00B51946">
      <w:pPr>
        <w:spacing w:before="120"/>
        <w:ind w:firstLine="708"/>
        <w:jc w:val="both"/>
        <w:rPr>
          <w:rStyle w:val="Hyperlink"/>
          <w:color w:val="auto"/>
          <w:u w:val="none"/>
        </w:rPr>
      </w:pPr>
      <w:hyperlink r:id="rId13" w:tgtFrame="_blank" w:history="1">
        <w:r>
          <w:rPr>
            <w:rStyle w:val="Hyperlink"/>
            <w:color w:val="auto"/>
            <w:u w:val="none"/>
          </w:rPr>
          <w:t xml:space="preserve">Про прийняття за основу проекту Закону України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 </w:t>
        </w:r>
      </w:hyperlink>
      <w:r>
        <w:rPr>
          <w:rStyle w:val="Hyperlink"/>
          <w:color w:val="auto"/>
          <w:u w:val="none"/>
        </w:rPr>
        <w:t>(№ 2693-IX від 19.10.2022) (</w:t>
      </w:r>
      <w:r>
        <w:rPr>
          <w:rFonts w:cs="Times New Roman"/>
        </w:rPr>
        <w:t xml:space="preserve">законопроект </w:t>
      </w:r>
      <w:r>
        <w:rPr>
          <w:rStyle w:val="Hyperlink"/>
          <w:color w:val="auto"/>
          <w:u w:val="none"/>
        </w:rPr>
        <w:t>реєстр. № 4560).</w:t>
      </w:r>
    </w:p>
    <w:p w:rsidR="00B51946" w:rsidRDefault="00B51946">
      <w:pPr>
        <w:spacing w:before="120"/>
        <w:ind w:firstLine="708"/>
        <w:jc w:val="both"/>
        <w:rPr>
          <w:rStyle w:val="Hyperlink"/>
          <w:color w:val="auto"/>
          <w:u w:val="none"/>
        </w:rPr>
      </w:pPr>
      <w:r>
        <w:rPr>
          <w:rStyle w:val="Hyperlink"/>
          <w:color w:val="auto"/>
          <w:u w:val="none"/>
        </w:rPr>
        <w:t>Одним із головних досягнень Комітету у 8 сесії було прийняття Верховною Радою України Закону України «Про поштовий зв’язок» 3 листопада 2022 року за поданням Комітету (Закон № 2722-ІХ від 03.11.2022) (</w:t>
      </w:r>
      <w:r>
        <w:rPr>
          <w:rFonts w:cs="Times New Roman"/>
        </w:rPr>
        <w:t xml:space="preserve">законопроект </w:t>
      </w:r>
      <w:r>
        <w:rPr>
          <w:rStyle w:val="Hyperlink"/>
          <w:color w:val="auto"/>
          <w:u w:val="none"/>
        </w:rPr>
        <w:t>реєстр.№ 4353).</w:t>
      </w:r>
    </w:p>
    <w:p w:rsidR="00B51946" w:rsidRDefault="00B51946">
      <w:pPr>
        <w:spacing w:before="120"/>
        <w:ind w:firstLine="708"/>
        <w:jc w:val="both"/>
        <w:rPr>
          <w:rStyle w:val="Hyperlink"/>
          <w:color w:val="auto"/>
          <w:u w:val="none"/>
        </w:rPr>
      </w:pPr>
      <w:r>
        <w:rPr>
          <w:rStyle w:val="Hyperlink"/>
          <w:color w:val="auto"/>
          <w:u w:val="none"/>
        </w:rPr>
        <w:t>Прийняття Закону – це встановлення сучасних правил та приведення регуляторної бази у відповідність до Угоди про асоціацію між Україною та ЄС, сучасні терміни та продукти: електронна марка, поштомати, кур’єрська доставка тощо. Впровадження закону не потребує бюджетного фінансування і не передбачає субсидування призначеного поштового оператора.</w:t>
      </w:r>
    </w:p>
    <w:p w:rsidR="00B51946" w:rsidRDefault="00B51946">
      <w:pPr>
        <w:spacing w:before="120"/>
        <w:ind w:firstLine="708"/>
        <w:jc w:val="both"/>
        <w:rPr>
          <w:rStyle w:val="Hyperlink"/>
          <w:color w:val="auto"/>
          <w:u w:val="none"/>
        </w:rPr>
      </w:pPr>
      <w:r>
        <w:rPr>
          <w:rStyle w:val="Hyperlink"/>
          <w:color w:val="auto"/>
          <w:u w:val="none"/>
        </w:rPr>
        <w:t xml:space="preserve">Реалізація Закону сприятиме виконанню Україною взятих на себе зобов’язань, визначених статтями 109–114 Угоди про асоціацію між Україною та ЄС, вимог Директиви 97/67/ЄС, позитивно вплине на імідж України на міжнародній арені, сприятиме розвитку сфери поштового зв’язку, а також матиме позитивні соціально-економічні наслідки, зокрема: </w:t>
      </w:r>
    </w:p>
    <w:p w:rsidR="00B51946" w:rsidRDefault="00B51946">
      <w:pPr>
        <w:spacing w:before="120"/>
        <w:ind w:firstLine="709"/>
        <w:jc w:val="both"/>
        <w:rPr>
          <w:rStyle w:val="Hyperlink"/>
          <w:color w:val="auto"/>
          <w:u w:val="none"/>
        </w:rPr>
      </w:pPr>
      <w:r>
        <w:rPr>
          <w:rStyle w:val="Hyperlink"/>
          <w:color w:val="auto"/>
          <w:u w:val="none"/>
        </w:rPr>
        <w:t>- забезпечення надання всім користувачам на всій території України вільного доступу до мережі поштового зв’язку;</w:t>
      </w:r>
    </w:p>
    <w:p w:rsidR="00B51946" w:rsidRDefault="00B51946">
      <w:pPr>
        <w:spacing w:before="120"/>
        <w:ind w:firstLine="709"/>
        <w:jc w:val="both"/>
        <w:rPr>
          <w:rStyle w:val="Hyperlink"/>
          <w:color w:val="auto"/>
          <w:u w:val="none"/>
        </w:rPr>
      </w:pPr>
      <w:r>
        <w:rPr>
          <w:rStyle w:val="Hyperlink"/>
          <w:color w:val="auto"/>
          <w:u w:val="none"/>
        </w:rPr>
        <w:t>- забезпечення безперервності надання послуг поштового зв’язку, окрім випадків форс-мажору;</w:t>
      </w:r>
    </w:p>
    <w:p w:rsidR="00B51946" w:rsidRDefault="00B51946">
      <w:pPr>
        <w:spacing w:before="120"/>
        <w:ind w:firstLine="709"/>
        <w:jc w:val="both"/>
        <w:rPr>
          <w:rStyle w:val="Hyperlink"/>
          <w:color w:val="auto"/>
          <w:u w:val="none"/>
        </w:rPr>
      </w:pPr>
      <w:r>
        <w:rPr>
          <w:rStyle w:val="Hyperlink"/>
          <w:color w:val="auto"/>
          <w:u w:val="none"/>
        </w:rPr>
        <w:t>- отримання користувачами якісних послуг поштового зв’язку.</w:t>
      </w:r>
    </w:p>
    <w:p w:rsidR="00B51946" w:rsidRDefault="00B51946">
      <w:pPr>
        <w:spacing w:before="120"/>
        <w:ind w:firstLine="709"/>
        <w:jc w:val="both"/>
        <w:rPr>
          <w:rFonts w:cs="Times New Roman"/>
        </w:rPr>
      </w:pPr>
      <w:r>
        <w:rPr>
          <w:rStyle w:val="Hyperlink"/>
          <w:color w:val="auto"/>
          <w:u w:val="none"/>
        </w:rPr>
        <w:t xml:space="preserve">Також Комітетом за період 8 сесії 9 скликання було проведено 2 засідання підкомітету з питань поштового зв’язку та робоча нарада з питань поштового зв’язку за участю представників Мінінфраструктури, АТ “Укрпошта”, Європейської Бізнес Асоціації, поштових операторів. В </w:t>
      </w:r>
      <w:r>
        <w:rPr>
          <w:rFonts w:cs="Times New Roman"/>
        </w:rPr>
        <w:t xml:space="preserve">рамках наради були розглянуті питання щодо можливості здійснення міжнародного поштового обміну всіма операторами поштового зв’язку, відповідальності за ненадання чи надання послуг поштового зв’язку внаслідок прийнятих митними органами рішень стосовно міжнародних поштових відправлень, пріоритетне право на перевезення поштових відправлень транспортними засобами спеціального призначення тощо. </w:t>
      </w:r>
    </w:p>
    <w:p w:rsidR="00B51946" w:rsidRDefault="00B51946">
      <w:pPr>
        <w:spacing w:before="120"/>
        <w:ind w:firstLine="709"/>
        <w:jc w:val="both"/>
        <w:rPr>
          <w:rStyle w:val="Hyperlink"/>
          <w:color w:val="auto"/>
          <w:u w:val="none"/>
        </w:rPr>
      </w:pPr>
      <w:r>
        <w:rPr>
          <w:rStyle w:val="Hyperlink"/>
          <w:color w:val="auto"/>
          <w:u w:val="none"/>
        </w:rPr>
        <w:t>За період 8 сесії 9 скликання Комітетом було розглянуто та опрацьовано 1496 листів і звернень.</w:t>
      </w:r>
    </w:p>
    <w:p w:rsidR="00B51946" w:rsidRDefault="00B51946">
      <w:pPr>
        <w:spacing w:before="120"/>
        <w:ind w:firstLine="708"/>
        <w:jc w:val="both"/>
        <w:rPr>
          <w:rStyle w:val="Hyperlink"/>
          <w:color w:val="auto"/>
          <w:u w:val="none"/>
        </w:rPr>
      </w:pPr>
      <w:r>
        <w:rPr>
          <w:rStyle w:val="Hyperlink"/>
          <w:color w:val="auto"/>
          <w:u w:val="none"/>
        </w:rPr>
        <w:t>Здійснюється плідна співпраця Комітету та Міністерства інфраструктури України, Укравтодору, Державіаслужби, Укртрансбезпеки, Адміністрації судноплавства, АТ «Укрпошта», АТ «Укрзалізниця», іншими органами державної влади та організаціями. На всіх засіданнях Комітету присутнє керівництво Мінінфраструктури.</w:t>
      </w:r>
    </w:p>
    <w:p w:rsidR="00B51946" w:rsidRDefault="00B51946">
      <w:pPr>
        <w:spacing w:before="120"/>
        <w:ind w:firstLine="708"/>
        <w:jc w:val="both"/>
        <w:rPr>
          <w:rStyle w:val="Hyperlink"/>
          <w:color w:val="auto"/>
          <w:u w:val="none"/>
        </w:rPr>
      </w:pPr>
      <w:r>
        <w:rPr>
          <w:rStyle w:val="Hyperlink"/>
          <w:color w:val="auto"/>
          <w:u w:val="none"/>
        </w:rPr>
        <w:t>Працівники секретаріату Комітету тісно співпрацюють з народними депутатами України – членами Комітету, головами підкомітетів. Беруть участь у заходах, що проводяться Комітетом або за участю Комітету.</w:t>
      </w:r>
    </w:p>
    <w:p w:rsidR="00B51946" w:rsidRDefault="00B51946">
      <w:pPr>
        <w:spacing w:before="120"/>
        <w:ind w:firstLine="708"/>
        <w:jc w:val="both"/>
        <w:rPr>
          <w:rStyle w:val="Hyperlink"/>
          <w:color w:val="auto"/>
          <w:u w:val="none"/>
        </w:rPr>
      </w:pPr>
      <w:r>
        <w:rPr>
          <w:rStyle w:val="Hyperlink"/>
          <w:color w:val="auto"/>
          <w:u w:val="none"/>
        </w:rPr>
        <w:t>Інформація про діяльність Комітету висвітлюється на офіційному веб-сайті Комітету (</w:t>
      </w:r>
      <w:hyperlink r:id="rId14" w:history="1">
        <w:r>
          <w:rPr>
            <w:rStyle w:val="Hyperlink"/>
            <w:color w:val="auto"/>
            <w:u w:val="none"/>
          </w:rPr>
          <w:t>http://komtrans.rada.gov.ua/</w:t>
        </w:r>
      </w:hyperlink>
      <w:r>
        <w:rPr>
          <w:rStyle w:val="Hyperlink"/>
          <w:color w:val="auto"/>
          <w:u w:val="none"/>
        </w:rPr>
        <w:t>), веб-сайті Верховної Ради України та на офіційній сторінці Комітету з питань транспорту та інфраструктури у мережі Фейсбук.</w:t>
      </w:r>
    </w:p>
    <w:p w:rsidR="00B51946" w:rsidRDefault="00B51946">
      <w:pPr>
        <w:pStyle w:val="BodyText2"/>
        <w:spacing w:before="120"/>
        <w:rPr>
          <w:rFonts w:cs="Times New Roman"/>
        </w:rPr>
      </w:pPr>
    </w:p>
    <w:sectPr w:rsidR="00B51946" w:rsidSect="00B51946">
      <w:headerReference w:type="default" r:id="rId15"/>
      <w:pgSz w:w="11906" w:h="16838" w:code="9"/>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46" w:rsidRDefault="00B51946">
      <w:pPr>
        <w:rPr>
          <w:rFonts w:cs="Times New Roman"/>
        </w:rPr>
      </w:pPr>
      <w:r>
        <w:rPr>
          <w:rFonts w:cs="Times New Roman"/>
        </w:rPr>
        <w:separator/>
      </w:r>
    </w:p>
  </w:endnote>
  <w:endnote w:type="continuationSeparator" w:id="0">
    <w:p w:rsidR="00B51946" w:rsidRDefault="00B519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46" w:rsidRDefault="00B51946">
      <w:pPr>
        <w:rPr>
          <w:rFonts w:cs="Times New Roman"/>
        </w:rPr>
      </w:pPr>
      <w:r>
        <w:rPr>
          <w:rFonts w:cs="Times New Roman"/>
        </w:rPr>
        <w:separator/>
      </w:r>
    </w:p>
  </w:footnote>
  <w:footnote w:type="continuationSeparator" w:id="0">
    <w:p w:rsidR="00B51946" w:rsidRDefault="00B5194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46" w:rsidRDefault="00B51946">
    <w:pPr>
      <w:pStyle w:val="Header"/>
      <w:framePr w:wrap="auto" w:vAnchor="text" w:hAnchor="page" w:x="10606" w:y="-25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51946" w:rsidRDefault="00B51946">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C80"/>
    <w:multiLevelType w:val="hybridMultilevel"/>
    <w:tmpl w:val="33BC3F90"/>
    <w:lvl w:ilvl="0" w:tplc="0422000F">
      <w:start w:val="1"/>
      <w:numFmt w:val="decimal"/>
      <w:lvlText w:val="%1."/>
      <w:lvlJc w:val="left"/>
      <w:pPr>
        <w:ind w:left="795" w:hanging="360"/>
      </w:pPr>
      <w:rPr>
        <w:rFonts w:ascii="Times New Roman" w:hAnsi="Times New Roman" w:cs="Times New Roman"/>
      </w:rPr>
    </w:lvl>
    <w:lvl w:ilvl="1" w:tplc="04220019">
      <w:start w:val="1"/>
      <w:numFmt w:val="lowerLetter"/>
      <w:lvlText w:val="%2."/>
      <w:lvlJc w:val="left"/>
      <w:pPr>
        <w:ind w:left="1515" w:hanging="360"/>
      </w:pPr>
      <w:rPr>
        <w:rFonts w:ascii="Times New Roman" w:hAnsi="Times New Roman" w:cs="Times New Roman"/>
      </w:rPr>
    </w:lvl>
    <w:lvl w:ilvl="2" w:tplc="0422001B">
      <w:start w:val="1"/>
      <w:numFmt w:val="lowerRoman"/>
      <w:lvlText w:val="%3."/>
      <w:lvlJc w:val="right"/>
      <w:pPr>
        <w:ind w:left="2235" w:hanging="180"/>
      </w:pPr>
      <w:rPr>
        <w:rFonts w:ascii="Times New Roman" w:hAnsi="Times New Roman" w:cs="Times New Roman"/>
      </w:rPr>
    </w:lvl>
    <w:lvl w:ilvl="3" w:tplc="0422000F">
      <w:start w:val="1"/>
      <w:numFmt w:val="decimal"/>
      <w:lvlText w:val="%4."/>
      <w:lvlJc w:val="left"/>
      <w:pPr>
        <w:ind w:left="2955" w:hanging="360"/>
      </w:pPr>
      <w:rPr>
        <w:rFonts w:ascii="Times New Roman" w:hAnsi="Times New Roman" w:cs="Times New Roman"/>
      </w:rPr>
    </w:lvl>
    <w:lvl w:ilvl="4" w:tplc="04220019">
      <w:start w:val="1"/>
      <w:numFmt w:val="lowerLetter"/>
      <w:lvlText w:val="%5."/>
      <w:lvlJc w:val="left"/>
      <w:pPr>
        <w:ind w:left="3675" w:hanging="360"/>
      </w:pPr>
      <w:rPr>
        <w:rFonts w:ascii="Times New Roman" w:hAnsi="Times New Roman" w:cs="Times New Roman"/>
      </w:rPr>
    </w:lvl>
    <w:lvl w:ilvl="5" w:tplc="0422001B">
      <w:start w:val="1"/>
      <w:numFmt w:val="lowerRoman"/>
      <w:lvlText w:val="%6."/>
      <w:lvlJc w:val="right"/>
      <w:pPr>
        <w:ind w:left="4395" w:hanging="180"/>
      </w:pPr>
      <w:rPr>
        <w:rFonts w:ascii="Times New Roman" w:hAnsi="Times New Roman" w:cs="Times New Roman"/>
      </w:rPr>
    </w:lvl>
    <w:lvl w:ilvl="6" w:tplc="0422000F">
      <w:start w:val="1"/>
      <w:numFmt w:val="decimal"/>
      <w:lvlText w:val="%7."/>
      <w:lvlJc w:val="left"/>
      <w:pPr>
        <w:ind w:left="5115" w:hanging="360"/>
      </w:pPr>
      <w:rPr>
        <w:rFonts w:ascii="Times New Roman" w:hAnsi="Times New Roman" w:cs="Times New Roman"/>
      </w:rPr>
    </w:lvl>
    <w:lvl w:ilvl="7" w:tplc="04220019">
      <w:start w:val="1"/>
      <w:numFmt w:val="lowerLetter"/>
      <w:lvlText w:val="%8."/>
      <w:lvlJc w:val="left"/>
      <w:pPr>
        <w:ind w:left="5835" w:hanging="360"/>
      </w:pPr>
      <w:rPr>
        <w:rFonts w:ascii="Times New Roman" w:hAnsi="Times New Roman" w:cs="Times New Roman"/>
      </w:rPr>
    </w:lvl>
    <w:lvl w:ilvl="8" w:tplc="0422001B">
      <w:start w:val="1"/>
      <w:numFmt w:val="lowerRoman"/>
      <w:lvlText w:val="%9."/>
      <w:lvlJc w:val="right"/>
      <w:pPr>
        <w:ind w:left="6555" w:hanging="180"/>
      </w:pPr>
      <w:rPr>
        <w:rFonts w:ascii="Times New Roman" w:hAnsi="Times New Roman" w:cs="Times New Roman"/>
      </w:rPr>
    </w:lvl>
  </w:abstractNum>
  <w:abstractNum w:abstractNumId="1">
    <w:nsid w:val="215333B7"/>
    <w:multiLevelType w:val="hybridMultilevel"/>
    <w:tmpl w:val="62FA67C6"/>
    <w:lvl w:ilvl="0" w:tplc="0422000F">
      <w:start w:val="1"/>
      <w:numFmt w:val="decimal"/>
      <w:lvlText w:val="%1."/>
      <w:lvlJc w:val="left"/>
      <w:pPr>
        <w:tabs>
          <w:tab w:val="num" w:pos="708"/>
        </w:tabs>
        <w:ind w:left="708" w:hanging="360"/>
      </w:pPr>
      <w:rPr>
        <w:rFonts w:ascii="Times New Roman" w:hAnsi="Times New Roman" w:cs="Times New Roman"/>
      </w:rPr>
    </w:lvl>
    <w:lvl w:ilvl="1" w:tplc="04190019">
      <w:start w:val="1"/>
      <w:numFmt w:val="lowerLetter"/>
      <w:lvlText w:val="%2."/>
      <w:lvlJc w:val="left"/>
      <w:pPr>
        <w:tabs>
          <w:tab w:val="num" w:pos="720"/>
        </w:tabs>
        <w:ind w:left="720" w:hanging="360"/>
      </w:pPr>
      <w:rPr>
        <w:rFonts w:ascii="Times New Roman" w:hAnsi="Times New Roman" w:cs="Times New Roman"/>
      </w:rPr>
    </w:lvl>
    <w:lvl w:ilvl="2" w:tplc="0419001B">
      <w:start w:val="1"/>
      <w:numFmt w:val="lowerRoman"/>
      <w:lvlText w:val="%3."/>
      <w:lvlJc w:val="right"/>
      <w:pPr>
        <w:tabs>
          <w:tab w:val="num" w:pos="1440"/>
        </w:tabs>
        <w:ind w:left="1440" w:hanging="180"/>
      </w:pPr>
      <w:rPr>
        <w:rFonts w:ascii="Times New Roman" w:hAnsi="Times New Roman" w:cs="Times New Roman"/>
      </w:rPr>
    </w:lvl>
    <w:lvl w:ilvl="3" w:tplc="0419000F">
      <w:start w:val="1"/>
      <w:numFmt w:val="decimal"/>
      <w:lvlText w:val="%4."/>
      <w:lvlJc w:val="left"/>
      <w:pPr>
        <w:tabs>
          <w:tab w:val="num" w:pos="2160"/>
        </w:tabs>
        <w:ind w:left="2160" w:hanging="360"/>
      </w:pPr>
      <w:rPr>
        <w:rFonts w:ascii="Times New Roman" w:hAnsi="Times New Roman" w:cs="Times New Roman"/>
      </w:rPr>
    </w:lvl>
    <w:lvl w:ilvl="4" w:tplc="04190019">
      <w:start w:val="1"/>
      <w:numFmt w:val="lowerLetter"/>
      <w:lvlText w:val="%5."/>
      <w:lvlJc w:val="left"/>
      <w:pPr>
        <w:tabs>
          <w:tab w:val="num" w:pos="2880"/>
        </w:tabs>
        <w:ind w:left="2880" w:hanging="360"/>
      </w:pPr>
      <w:rPr>
        <w:rFonts w:ascii="Times New Roman" w:hAnsi="Times New Roman" w:cs="Times New Roman"/>
      </w:rPr>
    </w:lvl>
    <w:lvl w:ilvl="5" w:tplc="0419001B">
      <w:start w:val="1"/>
      <w:numFmt w:val="lowerRoman"/>
      <w:lvlText w:val="%6."/>
      <w:lvlJc w:val="right"/>
      <w:pPr>
        <w:tabs>
          <w:tab w:val="num" w:pos="3600"/>
        </w:tabs>
        <w:ind w:left="3600" w:hanging="180"/>
      </w:pPr>
      <w:rPr>
        <w:rFonts w:ascii="Times New Roman" w:hAnsi="Times New Roman" w:cs="Times New Roman"/>
      </w:rPr>
    </w:lvl>
    <w:lvl w:ilvl="6" w:tplc="0419000F">
      <w:start w:val="1"/>
      <w:numFmt w:val="decimal"/>
      <w:lvlText w:val="%7."/>
      <w:lvlJc w:val="left"/>
      <w:pPr>
        <w:tabs>
          <w:tab w:val="num" w:pos="4320"/>
        </w:tabs>
        <w:ind w:left="4320" w:hanging="360"/>
      </w:pPr>
      <w:rPr>
        <w:rFonts w:ascii="Times New Roman" w:hAnsi="Times New Roman" w:cs="Times New Roman"/>
      </w:rPr>
    </w:lvl>
    <w:lvl w:ilvl="7" w:tplc="04190019">
      <w:start w:val="1"/>
      <w:numFmt w:val="lowerLetter"/>
      <w:lvlText w:val="%8."/>
      <w:lvlJc w:val="left"/>
      <w:pPr>
        <w:tabs>
          <w:tab w:val="num" w:pos="5040"/>
        </w:tabs>
        <w:ind w:left="5040" w:hanging="360"/>
      </w:pPr>
      <w:rPr>
        <w:rFonts w:ascii="Times New Roman" w:hAnsi="Times New Roman" w:cs="Times New Roman"/>
      </w:rPr>
    </w:lvl>
    <w:lvl w:ilvl="8" w:tplc="0419001B">
      <w:start w:val="1"/>
      <w:numFmt w:val="lowerRoman"/>
      <w:lvlText w:val="%9."/>
      <w:lvlJc w:val="right"/>
      <w:pPr>
        <w:tabs>
          <w:tab w:val="num" w:pos="5760"/>
        </w:tabs>
        <w:ind w:left="5760" w:hanging="180"/>
      </w:pPr>
      <w:rPr>
        <w:rFonts w:ascii="Times New Roman" w:hAnsi="Times New Roman" w:cs="Times New Roman"/>
      </w:rPr>
    </w:lvl>
  </w:abstractNum>
  <w:abstractNum w:abstractNumId="2">
    <w:nsid w:val="279C3477"/>
    <w:multiLevelType w:val="hybridMultilevel"/>
    <w:tmpl w:val="F92A5FB2"/>
    <w:lvl w:ilvl="0" w:tplc="AAC6E484">
      <w:start w:val="1"/>
      <w:numFmt w:val="decimal"/>
      <w:lvlText w:val="%1."/>
      <w:lvlJc w:val="left"/>
      <w:pPr>
        <w:tabs>
          <w:tab w:val="num" w:pos="720"/>
        </w:tabs>
        <w:ind w:left="720" w:hanging="360"/>
      </w:pPr>
      <w:rPr>
        <w:rFonts w:ascii="Times New Roman" w:hAnsi="Times New Roman" w:cs="Times New Roman"/>
      </w:rPr>
    </w:lvl>
    <w:lvl w:ilvl="1" w:tplc="1A98A824">
      <w:start w:val="1"/>
      <w:numFmt w:val="decimal"/>
      <w:lvlText w:val="%2."/>
      <w:lvlJc w:val="left"/>
      <w:pPr>
        <w:tabs>
          <w:tab w:val="num" w:pos="1440"/>
        </w:tabs>
        <w:ind w:left="1440" w:hanging="360"/>
      </w:pPr>
      <w:rPr>
        <w:rFonts w:ascii="Times New Roman" w:hAnsi="Times New Roman" w:cs="Times New Roman"/>
      </w:rPr>
    </w:lvl>
    <w:lvl w:ilvl="2" w:tplc="DA4AC890">
      <w:start w:val="1"/>
      <w:numFmt w:val="decimal"/>
      <w:lvlText w:val="%3."/>
      <w:lvlJc w:val="left"/>
      <w:pPr>
        <w:tabs>
          <w:tab w:val="num" w:pos="2160"/>
        </w:tabs>
        <w:ind w:left="2160" w:hanging="360"/>
      </w:pPr>
      <w:rPr>
        <w:rFonts w:ascii="Times New Roman" w:hAnsi="Times New Roman" w:cs="Times New Roman"/>
      </w:rPr>
    </w:lvl>
    <w:lvl w:ilvl="3" w:tplc="CB868B04">
      <w:start w:val="1"/>
      <w:numFmt w:val="decimal"/>
      <w:lvlText w:val="%4."/>
      <w:lvlJc w:val="left"/>
      <w:pPr>
        <w:tabs>
          <w:tab w:val="num" w:pos="2880"/>
        </w:tabs>
        <w:ind w:left="2880" w:hanging="360"/>
      </w:pPr>
      <w:rPr>
        <w:rFonts w:ascii="Times New Roman" w:hAnsi="Times New Roman" w:cs="Times New Roman"/>
      </w:rPr>
    </w:lvl>
    <w:lvl w:ilvl="4" w:tplc="9B800768">
      <w:start w:val="1"/>
      <w:numFmt w:val="decimal"/>
      <w:lvlText w:val="%5."/>
      <w:lvlJc w:val="left"/>
      <w:pPr>
        <w:tabs>
          <w:tab w:val="num" w:pos="3600"/>
        </w:tabs>
        <w:ind w:left="3600" w:hanging="360"/>
      </w:pPr>
      <w:rPr>
        <w:rFonts w:ascii="Times New Roman" w:hAnsi="Times New Roman" w:cs="Times New Roman"/>
      </w:rPr>
    </w:lvl>
    <w:lvl w:ilvl="5" w:tplc="625E3142">
      <w:start w:val="1"/>
      <w:numFmt w:val="decimal"/>
      <w:lvlText w:val="%6."/>
      <w:lvlJc w:val="left"/>
      <w:pPr>
        <w:tabs>
          <w:tab w:val="num" w:pos="4320"/>
        </w:tabs>
        <w:ind w:left="4320" w:hanging="360"/>
      </w:pPr>
      <w:rPr>
        <w:rFonts w:ascii="Times New Roman" w:hAnsi="Times New Roman" w:cs="Times New Roman"/>
      </w:rPr>
    </w:lvl>
    <w:lvl w:ilvl="6" w:tplc="F75E5AE4">
      <w:start w:val="1"/>
      <w:numFmt w:val="decimal"/>
      <w:lvlText w:val="%7."/>
      <w:lvlJc w:val="left"/>
      <w:pPr>
        <w:tabs>
          <w:tab w:val="num" w:pos="5040"/>
        </w:tabs>
        <w:ind w:left="5040" w:hanging="360"/>
      </w:pPr>
      <w:rPr>
        <w:rFonts w:ascii="Times New Roman" w:hAnsi="Times New Roman" w:cs="Times New Roman"/>
      </w:rPr>
    </w:lvl>
    <w:lvl w:ilvl="7" w:tplc="7534BD28">
      <w:start w:val="1"/>
      <w:numFmt w:val="decimal"/>
      <w:lvlText w:val="%8."/>
      <w:lvlJc w:val="left"/>
      <w:pPr>
        <w:tabs>
          <w:tab w:val="num" w:pos="5760"/>
        </w:tabs>
        <w:ind w:left="5760" w:hanging="360"/>
      </w:pPr>
      <w:rPr>
        <w:rFonts w:ascii="Times New Roman" w:hAnsi="Times New Roman" w:cs="Times New Roman"/>
      </w:rPr>
    </w:lvl>
    <w:lvl w:ilvl="8" w:tplc="29562A40">
      <w:start w:val="1"/>
      <w:numFmt w:val="decimal"/>
      <w:lvlText w:val="%9."/>
      <w:lvlJc w:val="left"/>
      <w:pPr>
        <w:tabs>
          <w:tab w:val="num" w:pos="6480"/>
        </w:tabs>
        <w:ind w:left="6480" w:hanging="360"/>
      </w:pPr>
      <w:rPr>
        <w:rFonts w:ascii="Times New Roman" w:hAnsi="Times New Roman" w:cs="Times New Roman"/>
      </w:rPr>
    </w:lvl>
  </w:abstractNum>
  <w:abstractNum w:abstractNumId="3">
    <w:nsid w:val="33161AA0"/>
    <w:multiLevelType w:val="hybridMultilevel"/>
    <w:tmpl w:val="6552609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3651030F"/>
    <w:multiLevelType w:val="hybridMultilevel"/>
    <w:tmpl w:val="FDF0878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D965CA7"/>
    <w:multiLevelType w:val="multilevel"/>
    <w:tmpl w:val="15BADEC2"/>
    <w:lvl w:ilvl="0">
      <w:start w:val="1"/>
      <w:numFmt w:val="decimal"/>
      <w:lvlText w:val="%1."/>
      <w:lvlJc w:val="left"/>
      <w:pPr>
        <w:ind w:left="2003" w:hanging="444"/>
      </w:pPr>
      <w:rPr>
        <w:rFonts w:ascii="Times New Roman" w:hAnsi="Times New Roman" w:cs="Times New Roman" w:hint="default"/>
      </w:rPr>
    </w:lvl>
    <w:lvl w:ilvl="1">
      <w:start w:val="1"/>
      <w:numFmt w:val="decimal"/>
      <w:isLgl/>
      <w:lvlText w:val="%1.%2."/>
      <w:lvlJc w:val="left"/>
      <w:pPr>
        <w:ind w:left="2279" w:hanging="720"/>
      </w:pPr>
      <w:rPr>
        <w:rFonts w:ascii="Times New Roman" w:hAnsi="Times New Roman" w:cs="Times New Roman" w:hint="default"/>
      </w:rPr>
    </w:lvl>
    <w:lvl w:ilvl="2">
      <w:start w:val="1"/>
      <w:numFmt w:val="decimal"/>
      <w:isLgl/>
      <w:lvlText w:val="%1.%2.%3."/>
      <w:lvlJc w:val="left"/>
      <w:pPr>
        <w:ind w:left="2279" w:hanging="720"/>
      </w:pPr>
      <w:rPr>
        <w:rFonts w:ascii="Times New Roman" w:hAnsi="Times New Roman" w:cs="Times New Roman" w:hint="default"/>
      </w:rPr>
    </w:lvl>
    <w:lvl w:ilvl="3">
      <w:start w:val="1"/>
      <w:numFmt w:val="decimal"/>
      <w:isLgl/>
      <w:lvlText w:val="%1.%2.%3.%4."/>
      <w:lvlJc w:val="left"/>
      <w:pPr>
        <w:ind w:left="2639" w:hanging="1080"/>
      </w:pPr>
      <w:rPr>
        <w:rFonts w:ascii="Times New Roman" w:hAnsi="Times New Roman" w:cs="Times New Roman" w:hint="default"/>
      </w:rPr>
    </w:lvl>
    <w:lvl w:ilvl="4">
      <w:start w:val="1"/>
      <w:numFmt w:val="decimal"/>
      <w:isLgl/>
      <w:lvlText w:val="%1.%2.%3.%4.%5."/>
      <w:lvlJc w:val="left"/>
      <w:pPr>
        <w:ind w:left="2639" w:hanging="1080"/>
      </w:pPr>
      <w:rPr>
        <w:rFonts w:ascii="Times New Roman" w:hAnsi="Times New Roman" w:cs="Times New Roman" w:hint="default"/>
      </w:rPr>
    </w:lvl>
    <w:lvl w:ilvl="5">
      <w:start w:val="1"/>
      <w:numFmt w:val="decimal"/>
      <w:isLgl/>
      <w:lvlText w:val="%1.%2.%3.%4.%5.%6."/>
      <w:lvlJc w:val="left"/>
      <w:pPr>
        <w:ind w:left="2999" w:hanging="1440"/>
      </w:pPr>
      <w:rPr>
        <w:rFonts w:ascii="Times New Roman" w:hAnsi="Times New Roman" w:cs="Times New Roman" w:hint="default"/>
      </w:rPr>
    </w:lvl>
    <w:lvl w:ilvl="6">
      <w:start w:val="1"/>
      <w:numFmt w:val="decimal"/>
      <w:isLgl/>
      <w:lvlText w:val="%1.%2.%3.%4.%5.%6.%7."/>
      <w:lvlJc w:val="left"/>
      <w:pPr>
        <w:ind w:left="3359" w:hanging="1800"/>
      </w:pPr>
      <w:rPr>
        <w:rFonts w:ascii="Times New Roman" w:hAnsi="Times New Roman" w:cs="Times New Roman" w:hint="default"/>
      </w:rPr>
    </w:lvl>
    <w:lvl w:ilvl="7">
      <w:start w:val="1"/>
      <w:numFmt w:val="decimal"/>
      <w:isLgl/>
      <w:lvlText w:val="%1.%2.%3.%4.%5.%6.%7.%8."/>
      <w:lvlJc w:val="left"/>
      <w:pPr>
        <w:ind w:left="3359" w:hanging="1800"/>
      </w:pPr>
      <w:rPr>
        <w:rFonts w:ascii="Times New Roman" w:hAnsi="Times New Roman" w:cs="Times New Roman" w:hint="default"/>
      </w:rPr>
    </w:lvl>
    <w:lvl w:ilvl="8">
      <w:start w:val="1"/>
      <w:numFmt w:val="decimal"/>
      <w:isLgl/>
      <w:lvlText w:val="%1.%2.%3.%4.%5.%6.%7.%8.%9."/>
      <w:lvlJc w:val="left"/>
      <w:pPr>
        <w:ind w:left="3719" w:hanging="2160"/>
      </w:pPr>
      <w:rPr>
        <w:rFonts w:ascii="Times New Roman" w:hAnsi="Times New Roman" w:cs="Times New Roman" w:hint="default"/>
      </w:rPr>
    </w:lvl>
  </w:abstractNum>
  <w:abstractNum w:abstractNumId="6">
    <w:nsid w:val="3E852C43"/>
    <w:multiLevelType w:val="hybridMultilevel"/>
    <w:tmpl w:val="73E236F2"/>
    <w:lvl w:ilvl="0" w:tplc="0422000F">
      <w:start w:val="1"/>
      <w:numFmt w:val="decimal"/>
      <w:lvlText w:val="%1."/>
      <w:lvlJc w:val="left"/>
      <w:pPr>
        <w:ind w:left="786"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7">
    <w:nsid w:val="570355EF"/>
    <w:multiLevelType w:val="hybridMultilevel"/>
    <w:tmpl w:val="17CEB60A"/>
    <w:lvl w:ilvl="0" w:tplc="3B68783A">
      <w:start w:val="1"/>
      <w:numFmt w:val="decimal"/>
      <w:lvlText w:val="%1."/>
      <w:lvlJc w:val="left"/>
      <w:pPr>
        <w:tabs>
          <w:tab w:val="num" w:pos="720"/>
        </w:tabs>
        <w:ind w:left="720" w:hanging="360"/>
      </w:pPr>
      <w:rPr>
        <w:rFonts w:ascii="Times New Roman" w:hAnsi="Times New Roman" w:cs="Times New Roman"/>
      </w:rPr>
    </w:lvl>
    <w:lvl w:ilvl="1" w:tplc="E0FA81B6">
      <w:start w:val="1"/>
      <w:numFmt w:val="decimal"/>
      <w:lvlText w:val="%2."/>
      <w:lvlJc w:val="left"/>
      <w:pPr>
        <w:tabs>
          <w:tab w:val="num" w:pos="1440"/>
        </w:tabs>
        <w:ind w:left="1440" w:hanging="360"/>
      </w:pPr>
      <w:rPr>
        <w:rFonts w:ascii="Times New Roman" w:hAnsi="Times New Roman" w:cs="Times New Roman"/>
      </w:rPr>
    </w:lvl>
    <w:lvl w:ilvl="2" w:tplc="A5F2D32C">
      <w:start w:val="1"/>
      <w:numFmt w:val="decimal"/>
      <w:lvlText w:val="%3."/>
      <w:lvlJc w:val="left"/>
      <w:pPr>
        <w:tabs>
          <w:tab w:val="num" w:pos="2160"/>
        </w:tabs>
        <w:ind w:left="2160" w:hanging="360"/>
      </w:pPr>
      <w:rPr>
        <w:rFonts w:ascii="Times New Roman" w:hAnsi="Times New Roman" w:cs="Times New Roman"/>
      </w:rPr>
    </w:lvl>
    <w:lvl w:ilvl="3" w:tplc="FCD8A414">
      <w:start w:val="1"/>
      <w:numFmt w:val="decimal"/>
      <w:lvlText w:val="%4."/>
      <w:lvlJc w:val="left"/>
      <w:pPr>
        <w:tabs>
          <w:tab w:val="num" w:pos="2880"/>
        </w:tabs>
        <w:ind w:left="2880" w:hanging="360"/>
      </w:pPr>
      <w:rPr>
        <w:rFonts w:ascii="Times New Roman" w:hAnsi="Times New Roman" w:cs="Times New Roman"/>
      </w:rPr>
    </w:lvl>
    <w:lvl w:ilvl="4" w:tplc="2BDCFA82">
      <w:start w:val="1"/>
      <w:numFmt w:val="decimal"/>
      <w:lvlText w:val="%5."/>
      <w:lvlJc w:val="left"/>
      <w:pPr>
        <w:tabs>
          <w:tab w:val="num" w:pos="3600"/>
        </w:tabs>
        <w:ind w:left="3600" w:hanging="360"/>
      </w:pPr>
      <w:rPr>
        <w:rFonts w:ascii="Times New Roman" w:hAnsi="Times New Roman" w:cs="Times New Roman"/>
      </w:rPr>
    </w:lvl>
    <w:lvl w:ilvl="5" w:tplc="1A327A98">
      <w:start w:val="1"/>
      <w:numFmt w:val="decimal"/>
      <w:lvlText w:val="%6."/>
      <w:lvlJc w:val="left"/>
      <w:pPr>
        <w:tabs>
          <w:tab w:val="num" w:pos="4320"/>
        </w:tabs>
        <w:ind w:left="4320" w:hanging="360"/>
      </w:pPr>
      <w:rPr>
        <w:rFonts w:ascii="Times New Roman" w:hAnsi="Times New Roman" w:cs="Times New Roman"/>
      </w:rPr>
    </w:lvl>
    <w:lvl w:ilvl="6" w:tplc="8A6E2B7E">
      <w:start w:val="1"/>
      <w:numFmt w:val="decimal"/>
      <w:lvlText w:val="%7."/>
      <w:lvlJc w:val="left"/>
      <w:pPr>
        <w:tabs>
          <w:tab w:val="num" w:pos="5040"/>
        </w:tabs>
        <w:ind w:left="5040" w:hanging="360"/>
      </w:pPr>
      <w:rPr>
        <w:rFonts w:ascii="Times New Roman" w:hAnsi="Times New Roman" w:cs="Times New Roman"/>
      </w:rPr>
    </w:lvl>
    <w:lvl w:ilvl="7" w:tplc="E8000F68">
      <w:start w:val="1"/>
      <w:numFmt w:val="decimal"/>
      <w:lvlText w:val="%8."/>
      <w:lvlJc w:val="left"/>
      <w:pPr>
        <w:tabs>
          <w:tab w:val="num" w:pos="5760"/>
        </w:tabs>
        <w:ind w:left="5760" w:hanging="360"/>
      </w:pPr>
      <w:rPr>
        <w:rFonts w:ascii="Times New Roman" w:hAnsi="Times New Roman" w:cs="Times New Roman"/>
      </w:rPr>
    </w:lvl>
    <w:lvl w:ilvl="8" w:tplc="84BCA37C">
      <w:start w:val="1"/>
      <w:numFmt w:val="decimal"/>
      <w:lvlText w:val="%9."/>
      <w:lvlJc w:val="left"/>
      <w:pPr>
        <w:tabs>
          <w:tab w:val="num" w:pos="6480"/>
        </w:tabs>
        <w:ind w:left="6480" w:hanging="360"/>
      </w:pPr>
      <w:rPr>
        <w:rFonts w:ascii="Times New Roman" w:hAnsi="Times New Roman" w:cs="Times New Roman"/>
      </w:rPr>
    </w:lvl>
  </w:abstractNum>
  <w:abstractNum w:abstractNumId="8">
    <w:nsid w:val="5D2E0720"/>
    <w:multiLevelType w:val="hybridMultilevel"/>
    <w:tmpl w:val="8CAE8542"/>
    <w:lvl w:ilvl="0" w:tplc="E550C2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E704510"/>
    <w:multiLevelType w:val="multilevel"/>
    <w:tmpl w:val="768C436C"/>
    <w:lvl w:ilvl="0">
      <w:start w:val="18"/>
      <w:numFmt w:val="decimal"/>
      <w:lvlText w:val="%1"/>
      <w:lvlJc w:val="left"/>
      <w:pPr>
        <w:tabs>
          <w:tab w:val="num" w:pos="1200"/>
        </w:tabs>
        <w:ind w:left="1200" w:hanging="1200"/>
      </w:pPr>
      <w:rPr>
        <w:rFonts w:ascii="Times New Roman" w:hAnsi="Times New Roman" w:cs="Times New Roman" w:hint="default"/>
      </w:rPr>
    </w:lvl>
    <w:lvl w:ilvl="1">
      <w:start w:val="9"/>
      <w:numFmt w:val="decimalZero"/>
      <w:lvlText w:val="%1.%2"/>
      <w:lvlJc w:val="left"/>
      <w:pPr>
        <w:tabs>
          <w:tab w:val="num" w:pos="1200"/>
        </w:tabs>
        <w:ind w:left="1200" w:hanging="1200"/>
      </w:pPr>
      <w:rPr>
        <w:rFonts w:ascii="Times New Roman" w:hAnsi="Times New Roman" w:cs="Times New Roman" w:hint="default"/>
      </w:rPr>
    </w:lvl>
    <w:lvl w:ilvl="2">
      <w:start w:val="2019"/>
      <w:numFmt w:val="decimal"/>
      <w:lvlText w:val="%1.%2.%3"/>
      <w:lvlJc w:val="left"/>
      <w:pPr>
        <w:tabs>
          <w:tab w:val="num" w:pos="1200"/>
        </w:tabs>
        <w:ind w:left="1200" w:hanging="1200"/>
      </w:pPr>
      <w:rPr>
        <w:rFonts w:ascii="Times New Roman" w:hAnsi="Times New Roman" w:cs="Times New Roman" w:hint="default"/>
      </w:rPr>
    </w:lvl>
    <w:lvl w:ilvl="3">
      <w:start w:val="1"/>
      <w:numFmt w:val="decimal"/>
      <w:lvlText w:val="%1.%2.%3.%4"/>
      <w:lvlJc w:val="left"/>
      <w:pPr>
        <w:tabs>
          <w:tab w:val="num" w:pos="1200"/>
        </w:tabs>
        <w:ind w:left="1200" w:hanging="1200"/>
      </w:pPr>
      <w:rPr>
        <w:rFonts w:ascii="Times New Roman" w:hAnsi="Times New Roman" w:cs="Times New Roman" w:hint="default"/>
      </w:rPr>
    </w:lvl>
    <w:lvl w:ilvl="4">
      <w:start w:val="1"/>
      <w:numFmt w:val="decimal"/>
      <w:lvlText w:val="%1.%2.%3.%4.%5"/>
      <w:lvlJc w:val="left"/>
      <w:pPr>
        <w:tabs>
          <w:tab w:val="num" w:pos="1200"/>
        </w:tabs>
        <w:ind w:left="1200" w:hanging="1200"/>
      </w:pPr>
      <w:rPr>
        <w:rFonts w:ascii="Times New Roman" w:hAnsi="Times New Roman" w:cs="Times New Roman" w:hint="default"/>
      </w:rPr>
    </w:lvl>
    <w:lvl w:ilvl="5">
      <w:start w:val="1"/>
      <w:numFmt w:val="decimal"/>
      <w:lvlText w:val="%1.%2.%3.%4.%5.%6"/>
      <w:lvlJc w:val="left"/>
      <w:pPr>
        <w:tabs>
          <w:tab w:val="num" w:pos="1200"/>
        </w:tabs>
        <w:ind w:left="1200" w:hanging="120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5F8B12DD"/>
    <w:multiLevelType w:val="hybridMultilevel"/>
    <w:tmpl w:val="D4E63398"/>
    <w:lvl w:ilvl="0" w:tplc="CB2E27A8">
      <w:start w:val="1"/>
      <w:numFmt w:val="decimal"/>
      <w:lvlText w:val="%1."/>
      <w:lvlJc w:val="left"/>
      <w:pPr>
        <w:tabs>
          <w:tab w:val="num" w:pos="720"/>
        </w:tabs>
        <w:ind w:left="720" w:hanging="360"/>
      </w:pPr>
      <w:rPr>
        <w:rFonts w:ascii="Times New Roman" w:hAnsi="Times New Roman" w:cs="Times New Roman"/>
      </w:rPr>
    </w:lvl>
    <w:lvl w:ilvl="1" w:tplc="B15A731C">
      <w:start w:val="1"/>
      <w:numFmt w:val="decimal"/>
      <w:lvlText w:val="%2."/>
      <w:lvlJc w:val="left"/>
      <w:pPr>
        <w:tabs>
          <w:tab w:val="num" w:pos="1440"/>
        </w:tabs>
        <w:ind w:left="1440" w:hanging="360"/>
      </w:pPr>
      <w:rPr>
        <w:rFonts w:ascii="Times New Roman" w:hAnsi="Times New Roman" w:cs="Times New Roman"/>
      </w:rPr>
    </w:lvl>
    <w:lvl w:ilvl="2" w:tplc="975E66F2">
      <w:start w:val="1"/>
      <w:numFmt w:val="decimal"/>
      <w:lvlText w:val="%3."/>
      <w:lvlJc w:val="left"/>
      <w:pPr>
        <w:tabs>
          <w:tab w:val="num" w:pos="2160"/>
        </w:tabs>
        <w:ind w:left="2160" w:hanging="360"/>
      </w:pPr>
      <w:rPr>
        <w:rFonts w:ascii="Times New Roman" w:hAnsi="Times New Roman" w:cs="Times New Roman"/>
      </w:rPr>
    </w:lvl>
    <w:lvl w:ilvl="3" w:tplc="CC8C9C14">
      <w:start w:val="1"/>
      <w:numFmt w:val="decimal"/>
      <w:lvlText w:val="%4."/>
      <w:lvlJc w:val="left"/>
      <w:pPr>
        <w:tabs>
          <w:tab w:val="num" w:pos="2880"/>
        </w:tabs>
        <w:ind w:left="2880" w:hanging="360"/>
      </w:pPr>
      <w:rPr>
        <w:rFonts w:ascii="Times New Roman" w:hAnsi="Times New Roman" w:cs="Times New Roman"/>
      </w:rPr>
    </w:lvl>
    <w:lvl w:ilvl="4" w:tplc="302A12C8">
      <w:start w:val="1"/>
      <w:numFmt w:val="decimal"/>
      <w:lvlText w:val="%5."/>
      <w:lvlJc w:val="left"/>
      <w:pPr>
        <w:tabs>
          <w:tab w:val="num" w:pos="3600"/>
        </w:tabs>
        <w:ind w:left="3600" w:hanging="360"/>
      </w:pPr>
      <w:rPr>
        <w:rFonts w:ascii="Times New Roman" w:hAnsi="Times New Roman" w:cs="Times New Roman"/>
      </w:rPr>
    </w:lvl>
    <w:lvl w:ilvl="5" w:tplc="F9BEB182">
      <w:start w:val="1"/>
      <w:numFmt w:val="decimal"/>
      <w:lvlText w:val="%6."/>
      <w:lvlJc w:val="left"/>
      <w:pPr>
        <w:tabs>
          <w:tab w:val="num" w:pos="4320"/>
        </w:tabs>
        <w:ind w:left="4320" w:hanging="360"/>
      </w:pPr>
      <w:rPr>
        <w:rFonts w:ascii="Times New Roman" w:hAnsi="Times New Roman" w:cs="Times New Roman"/>
      </w:rPr>
    </w:lvl>
    <w:lvl w:ilvl="6" w:tplc="3634B39E">
      <w:start w:val="1"/>
      <w:numFmt w:val="decimal"/>
      <w:lvlText w:val="%7."/>
      <w:lvlJc w:val="left"/>
      <w:pPr>
        <w:tabs>
          <w:tab w:val="num" w:pos="5040"/>
        </w:tabs>
        <w:ind w:left="5040" w:hanging="360"/>
      </w:pPr>
      <w:rPr>
        <w:rFonts w:ascii="Times New Roman" w:hAnsi="Times New Roman" w:cs="Times New Roman"/>
      </w:rPr>
    </w:lvl>
    <w:lvl w:ilvl="7" w:tplc="63BC89F4">
      <w:start w:val="1"/>
      <w:numFmt w:val="decimal"/>
      <w:lvlText w:val="%8."/>
      <w:lvlJc w:val="left"/>
      <w:pPr>
        <w:tabs>
          <w:tab w:val="num" w:pos="5760"/>
        </w:tabs>
        <w:ind w:left="5760" w:hanging="360"/>
      </w:pPr>
      <w:rPr>
        <w:rFonts w:ascii="Times New Roman" w:hAnsi="Times New Roman" w:cs="Times New Roman"/>
      </w:rPr>
    </w:lvl>
    <w:lvl w:ilvl="8" w:tplc="DA64AA10">
      <w:start w:val="1"/>
      <w:numFmt w:val="decimal"/>
      <w:lvlText w:val="%9."/>
      <w:lvlJc w:val="left"/>
      <w:pPr>
        <w:tabs>
          <w:tab w:val="num" w:pos="6480"/>
        </w:tabs>
        <w:ind w:left="6480" w:hanging="360"/>
      </w:pPr>
      <w:rPr>
        <w:rFonts w:ascii="Times New Roman" w:hAnsi="Times New Roman" w:cs="Times New Roman"/>
      </w:rPr>
    </w:lvl>
  </w:abstractNum>
  <w:abstractNum w:abstractNumId="11">
    <w:nsid w:val="5FAB5B2B"/>
    <w:multiLevelType w:val="hybridMultilevel"/>
    <w:tmpl w:val="DB5C04A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79EC3032"/>
    <w:multiLevelType w:val="hybridMultilevel"/>
    <w:tmpl w:val="D7382924"/>
    <w:lvl w:ilvl="0" w:tplc="77CE76E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3"/>
  </w:num>
  <w:num w:numId="2">
    <w:abstractNumId w:val="0"/>
  </w:num>
  <w:num w:numId="3">
    <w:abstractNumId w:val="4"/>
  </w:num>
  <w:num w:numId="4">
    <w:abstractNumId w:val="10"/>
  </w:num>
  <w:num w:numId="5">
    <w:abstractNumId w:val="7"/>
  </w:num>
  <w:num w:numId="6">
    <w:abstractNumId w:val="2"/>
  </w:num>
  <w:num w:numId="7">
    <w:abstractNumId w:val="1"/>
  </w:num>
  <w:num w:numId="8">
    <w:abstractNumId w:val="11"/>
  </w:num>
  <w:num w:numId="9">
    <w:abstractNumId w:val="6"/>
  </w:num>
  <w:num w:numId="10">
    <w:abstractNumId w:val="9"/>
  </w:num>
  <w:num w:numId="11">
    <w:abstractNumId w:val="1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946"/>
    <w:rsid w:val="00B5194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8"/>
      <w:lang w:eastAsia="ru-RU"/>
    </w:rPr>
  </w:style>
  <w:style w:type="paragraph" w:styleId="Heading1">
    <w:name w:val="heading 1"/>
    <w:basedOn w:val="Normal"/>
    <w:next w:val="Normal"/>
    <w:link w:val="Heading1Char"/>
    <w:uiPriority w:val="99"/>
    <w:qFormat/>
    <w:pPr>
      <w:keepNext/>
      <w:spacing w:before="100" w:beforeAutospacing="1" w:after="100" w:afterAutospacing="1"/>
      <w:jc w:val="center"/>
      <w:outlineLvl w:val="0"/>
    </w:pPr>
    <w:rPr>
      <w:u w:val="single"/>
    </w:rPr>
  </w:style>
  <w:style w:type="paragraph" w:styleId="Heading3">
    <w:name w:val="heading 3"/>
    <w:basedOn w:val="Normal"/>
    <w:link w:val="Heading3Char"/>
    <w:uiPriority w:val="99"/>
    <w:qFormat/>
    <w:pPr>
      <w:spacing w:before="100" w:beforeAutospacing="1" w:after="100" w:afterAutospacing="1"/>
      <w:outlineLvl w:val="2"/>
    </w:pPr>
    <w:rPr>
      <w:rFonts w:ascii="Arial Unicode MS" w:eastAsia="Arial Unicode MS" w:hAnsi="Arial Unicode MS" w:cs="Arial Unicode MS"/>
      <w:b/>
      <w:bCs/>
      <w:sz w:val="27"/>
      <w:szCs w:val="27"/>
      <w:lang w:val="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ru-RU"/>
    </w:rPr>
  </w:style>
  <w:style w:type="character" w:customStyle="1" w:styleId="Heading3Char">
    <w:name w:val="Heading 3 Char"/>
    <w:basedOn w:val="DefaultParagraphFont"/>
    <w:link w:val="Heading3"/>
    <w:uiPriority w:val="99"/>
    <w:rPr>
      <w:rFonts w:ascii="Cambria" w:hAnsi="Cambria" w:cs="Cambria"/>
      <w:b/>
      <w:bCs/>
      <w:sz w:val="26"/>
      <w:szCs w:val="26"/>
      <w:lang w:eastAsia="ru-RU"/>
    </w:rPr>
  </w:style>
  <w:style w:type="paragraph" w:styleId="BodyTextIndent2">
    <w:name w:val="Body Text Indent 2"/>
    <w:basedOn w:val="Normal"/>
    <w:link w:val="BodyTextIndent2Char"/>
    <w:uiPriority w:val="99"/>
    <w:pPr>
      <w:ind w:firstLine="709"/>
      <w:jc w:val="both"/>
    </w:pPr>
  </w:style>
  <w:style w:type="character" w:customStyle="1" w:styleId="BodyTextIndent2Char">
    <w:name w:val="Body Text Indent 2 Char"/>
    <w:basedOn w:val="DefaultParagraphFont"/>
    <w:link w:val="BodyTextIndent2"/>
    <w:uiPriority w:val="99"/>
    <w:rPr>
      <w:rFonts w:ascii="Times New Roman" w:hAnsi="Times New Roman" w:cs="Times New Roman"/>
      <w:sz w:val="28"/>
      <w:szCs w:val="28"/>
      <w:lang w:eastAsia="ru-RU"/>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character" w:styleId="Strong">
    <w:name w:val="Strong"/>
    <w:basedOn w:val="DefaultParagraphFont"/>
    <w:uiPriority w:val="99"/>
    <w:qFormat/>
    <w:rPr>
      <w:rFonts w:ascii="Times New Roman" w:hAnsi="Times New Roman" w:cs="Times New Roman"/>
      <w:b/>
      <w:bCs/>
    </w:rPr>
  </w:style>
  <w:style w:type="paragraph" w:styleId="BodyTextIndent3">
    <w:name w:val="Body Text Indent 3"/>
    <w:basedOn w:val="Normal"/>
    <w:link w:val="BodyTextIndent3Char"/>
    <w:uiPriority w:val="99"/>
    <w:pPr>
      <w:spacing w:before="120"/>
      <w:ind w:firstLine="708"/>
      <w:jc w:val="both"/>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eastAsia="ru-RU"/>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rPr>
      <w:rFonts w:ascii="Times New Roman" w:hAnsi="Times New Roman" w:cs="Times New Roman"/>
      <w:sz w:val="28"/>
      <w:szCs w:val="28"/>
      <w:lang w:eastAsia="ru-RU"/>
    </w:rPr>
  </w:style>
  <w:style w:type="paragraph" w:styleId="BodyTextIndent">
    <w:name w:val="Body Text Indent"/>
    <w:basedOn w:val="Normal"/>
    <w:link w:val="BodyTextIndentChar"/>
    <w:uiPriority w:val="99"/>
    <w:pPr>
      <w:spacing w:before="120"/>
      <w:ind w:firstLine="567"/>
      <w:jc w:val="both"/>
    </w:pPr>
  </w:style>
  <w:style w:type="character" w:customStyle="1" w:styleId="BodyTextIndentChar">
    <w:name w:val="Body Text Indent Char"/>
    <w:basedOn w:val="DefaultParagraphFont"/>
    <w:link w:val="BodyTextIndent"/>
    <w:uiPriority w:val="99"/>
    <w:rPr>
      <w:rFonts w:ascii="Times New Roman" w:hAnsi="Times New Roman" w:cs="Times New Roman"/>
      <w:sz w:val="28"/>
      <w:szCs w:val="28"/>
      <w:lang w:eastAsia="ru-RU"/>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istParagraph1">
    <w:name w:val="List Paragraph1"/>
    <w:basedOn w:val="Normal"/>
    <w:uiPriority w:val="99"/>
    <w:pPr>
      <w:ind w:left="720"/>
    </w:pPr>
    <w:rPr>
      <w:rFonts w:ascii="Calibri" w:hAnsi="Calibri" w:cs="Calibri"/>
      <w:sz w:val="22"/>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8"/>
      <w:szCs w:val="28"/>
      <w:lang w:eastAsia="ru-RU"/>
    </w:rPr>
  </w:style>
  <w:style w:type="character" w:styleId="PageNumber">
    <w:name w:val="page number"/>
    <w:basedOn w:val="DefaultParagraphFont"/>
    <w:uiPriority w:val="99"/>
    <w:rPr>
      <w:rFonts w:ascii="Times New Roman" w:hAnsi="Times New Roman" w:cs="Times New Roman"/>
    </w:rPr>
  </w:style>
  <w:style w:type="character" w:customStyle="1" w:styleId="rvts23">
    <w:name w:val="rvts23"/>
    <w:basedOn w:val="DefaultParagraphFont"/>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 w:type="paragraph" w:customStyle="1" w:styleId="BodyTextIndent1">
    <w:name w:val="Body Text Indent1"/>
    <w:basedOn w:val="Normal"/>
    <w:uiPriority w:val="99"/>
    <w:pPr>
      <w:spacing w:after="120"/>
      <w:ind w:left="283"/>
    </w:pPr>
    <w:rPr>
      <w:sz w:val="24"/>
      <w:szCs w:val="24"/>
      <w:lang w:val="ru-RU"/>
    </w:rPr>
  </w:style>
  <w:style w:type="character" w:customStyle="1" w:styleId="rvts0">
    <w:name w:val="rvts0"/>
    <w:basedOn w:val="DefaultParagraphFont"/>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pPr>
      <w:tabs>
        <w:tab w:val="center" w:pos="4819"/>
        <w:tab w:val="right" w:pos="9639"/>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90-12" TargetMode="External"/><Relationship Id="rId13" Type="http://schemas.openxmlformats.org/officeDocument/2006/relationships/hyperlink" Target="https://zakon.rada.gov.ua/rada/show/2693-20" TargetMode="External"/><Relationship Id="rId3" Type="http://schemas.openxmlformats.org/officeDocument/2006/relationships/settings" Target="settings.xml"/><Relationship Id="rId7" Type="http://schemas.openxmlformats.org/officeDocument/2006/relationships/hyperlink" Target="https://zakon.rada.gov.ua/rada/show/254%D0%BA/96-%D0%B2%D1%80" TargetMode="External"/><Relationship Id="rId12" Type="http://schemas.openxmlformats.org/officeDocument/2006/relationships/hyperlink" Target="https://zakon.rada.gov.ua/rada/show/2817-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2785-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rada/show/2626-20" TargetMode="External"/><Relationship Id="rId4" Type="http://schemas.openxmlformats.org/officeDocument/2006/relationships/webSettings" Target="webSettings.xml"/><Relationship Id="rId9" Type="http://schemas.openxmlformats.org/officeDocument/2006/relationships/hyperlink" Target="https://zakon.rada.gov.ua/rada/show/1861-17" TargetMode="External"/><Relationship Id="rId14" Type="http://schemas.openxmlformats.org/officeDocument/2006/relationships/hyperlink" Target="http://komtrans.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1057</Words>
  <Characters>6030</Characters>
  <Application>Microsoft Office Outlook</Application>
  <DocSecurity>0</DocSecurity>
  <Lines>0</Lines>
  <Paragraphs>0</Paragraphs>
  <ScaleCrop>false</ScaleCrop>
  <Company>Верховна Рада України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період роботи Комітету з питань транспорту з 29</dc:title>
  <dc:subject/>
  <dc:creator>tytarchuk</dc:creator>
  <cp:keywords/>
  <dc:description/>
  <cp:lastModifiedBy>tytarchuk</cp:lastModifiedBy>
  <cp:revision>6</cp:revision>
  <cp:lastPrinted>2023-02-14T12:39:00Z</cp:lastPrinted>
  <dcterms:created xsi:type="dcterms:W3CDTF">2023-02-14T12:23:00Z</dcterms:created>
  <dcterms:modified xsi:type="dcterms:W3CDTF">2023-02-14T13:07:00Z</dcterms:modified>
</cp:coreProperties>
</file>